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余姚市黄家埠森骅喷涂厂年产10万件电泳金属件生产项目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竣工环境保护验收意见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bookmarkStart w:id="0" w:name="_Hlk508891855"/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余姚市黄家埠森骅喷涂厂年产10万件电泳金属件生产项目竣工环境保护验收会议</w:t>
      </w:r>
      <w:r>
        <w:rPr>
          <w:rFonts w:hint="eastAsia" w:ascii="Times New Roman" w:hAnsi="Times New Roman" w:eastAsia="仿宋" w:cs="Times New Roman"/>
          <w:sz w:val="24"/>
          <w:szCs w:val="24"/>
        </w:rPr>
        <w:t>于</w:t>
      </w:r>
      <w:r>
        <w:rPr>
          <w:rFonts w:ascii="Times New Roman" w:hAnsi="Times New Roman" w:eastAsia="仿宋" w:cs="Times New Roman"/>
          <w:sz w:val="24"/>
          <w:szCs w:val="24"/>
        </w:rPr>
        <w:t>2020年1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t>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27</w:t>
      </w:r>
      <w:r>
        <w:rPr>
          <w:rFonts w:ascii="Times New Roman" w:hAnsi="Times New Roman" w:eastAsia="仿宋" w:cs="Times New Roman"/>
          <w:sz w:val="24"/>
          <w:szCs w:val="24"/>
        </w:rPr>
        <w:t>日</w:t>
      </w:r>
      <w:r>
        <w:rPr>
          <w:rFonts w:hint="eastAsia" w:ascii="Times New Roman" w:hAnsi="Times New Roman" w:eastAsia="仿宋" w:cs="Times New Roman"/>
          <w:sz w:val="24"/>
          <w:szCs w:val="24"/>
        </w:rPr>
        <w:t>在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余姚市黄家埠森骅喷涂厂</w:t>
      </w:r>
      <w:r>
        <w:rPr>
          <w:rFonts w:hint="eastAsia" w:ascii="Times New Roman" w:hAnsi="Times New Roman" w:eastAsia="仿宋" w:cs="Times New Roman"/>
          <w:sz w:val="24"/>
          <w:szCs w:val="24"/>
        </w:rPr>
        <w:t>现场</w:t>
      </w:r>
      <w:r>
        <w:rPr>
          <w:rFonts w:ascii="Times New Roman" w:hAnsi="Times New Roman" w:eastAsia="仿宋" w:cs="Times New Roman"/>
          <w:sz w:val="24"/>
          <w:szCs w:val="24"/>
        </w:rPr>
        <w:t>召开。</w:t>
      </w:r>
      <w:r>
        <w:rPr>
          <w:rFonts w:hint="eastAsia" w:ascii="Times New Roman" w:hAnsi="Times New Roman" w:eastAsia="仿宋" w:cs="Times New Roman"/>
          <w:sz w:val="24"/>
          <w:szCs w:val="24"/>
        </w:rPr>
        <w:t>会议由</w:t>
      </w:r>
      <w:r>
        <w:rPr>
          <w:rFonts w:ascii="Times New Roman" w:hAnsi="Times New Roman" w:eastAsia="仿宋" w:cs="Times New Roman"/>
          <w:sz w:val="24"/>
          <w:szCs w:val="24"/>
        </w:rPr>
        <w:t>建设单位</w:t>
      </w:r>
      <w:r>
        <w:rPr>
          <w:rFonts w:hint="eastAsia" w:ascii="Times New Roman" w:hAnsi="Times New Roman" w:eastAsia="仿宋" w:cs="Times New Roman"/>
          <w:sz w:val="24"/>
          <w:szCs w:val="24"/>
        </w:rPr>
        <w:t>主持，参加会议的有</w:t>
      </w:r>
      <w:r>
        <w:rPr>
          <w:rFonts w:ascii="Times New Roman" w:hAnsi="Times New Roman" w:eastAsia="仿宋" w:cs="Times New Roman"/>
          <w:sz w:val="24"/>
          <w:szCs w:val="24"/>
        </w:rPr>
        <w:t>验收监测单位（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浙江</w:t>
      </w:r>
      <w:r>
        <w:rPr>
          <w:rFonts w:hint="eastAsia" w:ascii="Times New Roman" w:hAnsi="Times New Roman" w:eastAsia="仿宋" w:cs="Times New Roman"/>
          <w:sz w:val="24"/>
          <w:szCs w:val="24"/>
        </w:rPr>
        <w:t>环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正</w:t>
      </w:r>
      <w:r>
        <w:rPr>
          <w:rFonts w:hint="eastAsia" w:ascii="Times New Roman" w:hAnsi="Times New Roman" w:eastAsia="仿宋" w:cs="Times New Roman"/>
          <w:sz w:val="24"/>
          <w:szCs w:val="24"/>
        </w:rPr>
        <w:t>环境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检测</w:t>
      </w:r>
      <w:r>
        <w:rPr>
          <w:rFonts w:hint="eastAsia" w:ascii="Times New Roman" w:hAnsi="Times New Roman" w:eastAsia="仿宋" w:cs="Times New Roman"/>
          <w:sz w:val="24"/>
          <w:szCs w:val="24"/>
        </w:rPr>
        <w:t>科技</w:t>
      </w:r>
      <w:r>
        <w:rPr>
          <w:rFonts w:ascii="Times New Roman" w:hAnsi="Times New Roman" w:eastAsia="仿宋" w:cs="Times New Roman"/>
          <w:sz w:val="24"/>
          <w:szCs w:val="24"/>
        </w:rPr>
        <w:t>有限公司）</w:t>
      </w:r>
      <w:r>
        <w:rPr>
          <w:rFonts w:hint="eastAsia" w:ascii="Times New Roman" w:hAnsi="Times New Roman" w:eastAsia="仿宋" w:cs="Times New Roman"/>
          <w:sz w:val="24"/>
          <w:szCs w:val="24"/>
        </w:rPr>
        <w:t>、环评单位（浙江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瀚邦</w:t>
      </w:r>
      <w:r>
        <w:rPr>
          <w:rFonts w:hint="eastAsia" w:ascii="Times New Roman" w:hAnsi="Times New Roman" w:eastAsia="仿宋" w:cs="Times New Roman"/>
          <w:sz w:val="24"/>
          <w:szCs w:val="24"/>
        </w:rPr>
        <w:t>环保科技有限公司）等单位的代表及其他验收组成员</w:t>
      </w:r>
      <w:r>
        <w:rPr>
          <w:rFonts w:ascii="Times New Roman" w:hAnsi="Times New Roman" w:eastAsia="仿宋" w:cs="Times New Roman"/>
          <w:sz w:val="24"/>
          <w:szCs w:val="24"/>
        </w:rPr>
        <w:t>（名单附后）</w:t>
      </w:r>
      <w:r>
        <w:rPr>
          <w:rFonts w:hint="eastAsia" w:ascii="Times New Roman" w:hAnsi="Times New Roman" w:eastAsia="仿宋" w:cs="Times New Roman"/>
          <w:sz w:val="24"/>
          <w:szCs w:val="24"/>
        </w:rPr>
        <w:t>，并成立了验收工作组</w:t>
      </w:r>
      <w:r>
        <w:rPr>
          <w:rFonts w:ascii="Times New Roman" w:hAnsi="Times New Roman" w:eastAsia="仿宋" w:cs="Times New Roman"/>
          <w:sz w:val="24"/>
          <w:szCs w:val="24"/>
        </w:rPr>
        <w:t>。</w:t>
      </w:r>
      <w:r>
        <w:rPr>
          <w:rFonts w:hint="eastAsia" w:ascii="Times New Roman" w:hAnsi="Times New Roman" w:eastAsia="仿宋" w:cs="Times New Roman"/>
          <w:sz w:val="24"/>
          <w:szCs w:val="24"/>
        </w:rPr>
        <w:t>会前，</w:t>
      </w:r>
      <w:r>
        <w:rPr>
          <w:rFonts w:ascii="Times New Roman" w:hAnsi="Times New Roman" w:eastAsia="仿宋" w:cs="Times New Roman"/>
          <w:sz w:val="24"/>
          <w:szCs w:val="24"/>
        </w:rPr>
        <w:t>验收</w:t>
      </w:r>
      <w:r>
        <w:rPr>
          <w:rFonts w:hint="eastAsia" w:ascii="Times New Roman" w:hAnsi="Times New Roman" w:eastAsia="仿宋" w:cs="Times New Roman"/>
          <w:sz w:val="24"/>
          <w:szCs w:val="24"/>
        </w:rPr>
        <w:t>工作</w:t>
      </w:r>
      <w:r>
        <w:rPr>
          <w:rFonts w:ascii="Times New Roman" w:hAnsi="Times New Roman" w:eastAsia="仿宋" w:cs="Times New Roman"/>
          <w:sz w:val="24"/>
          <w:szCs w:val="24"/>
        </w:rPr>
        <w:t>组</w:t>
      </w:r>
      <w:r>
        <w:rPr>
          <w:rFonts w:hint="eastAsia" w:ascii="Times New Roman" w:hAnsi="Times New Roman" w:eastAsia="仿宋" w:cs="Times New Roman"/>
          <w:sz w:val="24"/>
          <w:szCs w:val="24"/>
        </w:rPr>
        <w:t>对项目的环保设施进行了现场检查，会上听取了建设单位对项目环境保护执行情况、验收监测单位对验收监测情况的汇报，审阅并核实了有关验收资料，</w:t>
      </w:r>
      <w:r>
        <w:rPr>
          <w:rFonts w:ascii="Times New Roman" w:hAnsi="Times New Roman" w:eastAsia="仿宋" w:cs="Times New Roman"/>
          <w:sz w:val="24"/>
          <w:szCs w:val="24"/>
        </w:rPr>
        <w:t>经认真研究讨论形成如下验收意见：</w:t>
      </w:r>
      <w:bookmarkEnd w:id="0"/>
    </w:p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一、项目基本情况</w:t>
      </w:r>
      <w:bookmarkStart w:id="8" w:name="_GoBack"/>
      <w:bookmarkEnd w:id="8"/>
    </w:p>
    <w:p>
      <w:pPr>
        <w:pStyle w:val="20"/>
        <w:spacing w:before="65"/>
        <w:ind w:firstLine="420"/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项目位于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余姚市黄家埠镇工业园区A区三福寺路5号，2019年6月，委托浙江瀚邦环保科技有限公司编制了《余姚市黄家埠森骅喷涂厂年产10万件电泳金属件生产项目环境影响报告表》。2019年7月9日，宁波市生态环境局对该项目进行审批并批复文件《关于余姚市黄家埠森骅喷涂厂年产10万件电泳金属件生产项目环境影响报告表审批意见》（余环建[2019]243号）。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仿宋" w:cs="Times New Roman"/>
          <w:sz w:val="24"/>
          <w:szCs w:val="24"/>
          <w:lang w:eastAsia="zh-CN"/>
        </w:rPr>
      </w:pPr>
      <w:r>
        <w:rPr>
          <w:rFonts w:ascii="Times New Roman" w:hAnsi="Times New Roman" w:eastAsia="仿宋" w:cs="Times New Roman"/>
          <w:sz w:val="24"/>
          <w:szCs w:val="24"/>
        </w:rPr>
        <w:t>项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目总投资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220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万元，环保</w:t>
      </w:r>
      <w:r>
        <w:rPr>
          <w:rFonts w:ascii="Times New Roman" w:hAnsi="Times New Roman" w:eastAsia="仿宋" w:cs="Times New Roman"/>
          <w:sz w:val="24"/>
          <w:szCs w:val="24"/>
        </w:rPr>
        <w:t>投资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35</w:t>
      </w:r>
      <w:r>
        <w:rPr>
          <w:rFonts w:ascii="Times New Roman" w:hAnsi="Times New Roman" w:eastAsia="仿宋" w:cs="Times New Roman"/>
          <w:sz w:val="24"/>
          <w:szCs w:val="24"/>
        </w:rPr>
        <w:t>万元。</w:t>
      </w:r>
      <w:r>
        <w:rPr>
          <w:rFonts w:hint="eastAsia" w:ascii="Times New Roman" w:hAnsi="Times New Roman" w:eastAsia="仿宋" w:cs="Times New Roman"/>
          <w:sz w:val="24"/>
          <w:szCs w:val="24"/>
        </w:rPr>
        <w:t>项目主要为电泳金属件制造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。</w:t>
      </w:r>
    </w:p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bookmarkStart w:id="1" w:name="_Hlk508885499"/>
      <w:r>
        <w:rPr>
          <w:rFonts w:hint="eastAsia" w:ascii="Times New Roman" w:hAnsi="Times New Roman" w:eastAsia="仿宋" w:cs="Times New Roman"/>
          <w:b/>
          <w:sz w:val="28"/>
          <w:szCs w:val="28"/>
        </w:rPr>
        <w:t>二、项目变更情况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bookmarkStart w:id="2" w:name="_Hlk508891357"/>
      <w:r>
        <w:rPr>
          <w:rFonts w:hint="eastAsia" w:ascii="Times New Roman" w:hAnsi="Times New Roman" w:eastAsia="仿宋" w:cs="Times New Roman"/>
          <w:sz w:val="24"/>
          <w:szCs w:val="24"/>
        </w:rPr>
        <w:t>本次为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余姚市黄家埠森骅喷涂厂</w:t>
      </w:r>
      <w:r>
        <w:rPr>
          <w:rFonts w:hint="eastAsia" w:ascii="Times New Roman" w:hAnsi="Times New Roman" w:eastAsia="仿宋" w:cs="Times New Roman"/>
          <w:sz w:val="24"/>
          <w:szCs w:val="24"/>
        </w:rPr>
        <w:t>建设项目验收，经现场核实，建设情况与原环评基本一致。</w:t>
      </w:r>
    </w:p>
    <w:bookmarkEnd w:id="2"/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三</w:t>
      </w:r>
      <w:r>
        <w:rPr>
          <w:rFonts w:ascii="Times New Roman" w:hAnsi="Times New Roman" w:eastAsia="仿宋" w:cs="Times New Roman"/>
          <w:b/>
          <w:sz w:val="28"/>
          <w:szCs w:val="28"/>
        </w:rPr>
        <w:t>、环境保护设施落实情况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bookmarkStart w:id="3" w:name="_Hlk508892339"/>
      <w:r>
        <w:rPr>
          <w:rFonts w:hint="eastAsia" w:ascii="Times New Roman" w:hAnsi="Times New Roman" w:eastAsia="仿宋" w:cs="Times New Roman"/>
          <w:sz w:val="24"/>
          <w:szCs w:val="24"/>
        </w:rPr>
        <w:t>（1）废水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bookmarkStart w:id="4" w:name="OLE_LINK7"/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项目废水主要为：电泳线废水、喷漆塔废水、生活污水、纯水制备废水。</w:t>
      </w:r>
    </w:p>
    <w:bookmarkEnd w:id="4"/>
    <w:p>
      <w:pPr>
        <w:pStyle w:val="20"/>
        <w:spacing w:before="65"/>
        <w:ind w:firstLine="420"/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电泳线废水、喷淋塔废水：经废水处理设施混凝沉淀+生化+生化沉淀+混凝沉淀后，达到GB8978-1996《污水综合排放标准》三级标准标后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纳管排放。</w:t>
      </w:r>
    </w:p>
    <w:p>
      <w:pPr>
        <w:pStyle w:val="20"/>
        <w:spacing w:before="65"/>
        <w:ind w:firstLine="420"/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生活污水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经化粪池预处理后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纳管，至余姚城市污水处理厂集中处理后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排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外环境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。</w:t>
      </w:r>
    </w:p>
    <w:p>
      <w:pPr>
        <w:pStyle w:val="20"/>
        <w:spacing w:before="65"/>
        <w:ind w:firstLine="420"/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纯水制备废水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排入化粪池预处理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后纳管，至余姚城市污水处理厂集中处理后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排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外环境</w:t>
      </w:r>
      <w:r>
        <w:rPr>
          <w:rFonts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（2）废气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本项目废气主要为：电泳废气、烘干废气、天然气燃烧废气。</w:t>
      </w:r>
    </w:p>
    <w:p>
      <w:pPr>
        <w:pStyle w:val="20"/>
        <w:spacing w:before="65"/>
        <w:ind w:firstLine="420"/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电泳废气、烘干废气和天然气燃烧废气：由于本项目所在</w:t>
      </w: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地天然气管道未通，企业使用罐装煤气做为燃料，直接进入烘道，与烘干废气、电泳废气合并，收集并经一套“喷淋塔+活性炭吸附设备”处理后于15m以上排气简高空排放。</w:t>
      </w:r>
    </w:p>
    <w:p>
      <w:pPr>
        <w:pStyle w:val="20"/>
        <w:spacing w:before="65"/>
        <w:ind w:firstLine="420"/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4"/>
          <w:szCs w:val="24"/>
          <w:lang w:val="en-US" w:eastAsia="zh-CN" w:bidi="ar-SA"/>
        </w:rPr>
        <w:t>酸雾：经收集后通过碱洗喷淋塔处理至15m高空排放。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（3）</w:t>
      </w:r>
      <w:r>
        <w:rPr>
          <w:rFonts w:ascii="Times New Roman" w:hAnsi="Times New Roman" w:eastAsia="仿宋" w:cs="Times New Roman"/>
          <w:sz w:val="24"/>
          <w:szCs w:val="24"/>
        </w:rPr>
        <w:t>噪声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项目噪声主要为：</w:t>
      </w:r>
      <w:r>
        <w:rPr>
          <w:rFonts w:hint="eastAsia" w:ascii="Times New Roman" w:hAnsi="Times New Roman" w:eastAsia="仿宋" w:cs="Times New Roman"/>
          <w:sz w:val="24"/>
          <w:szCs w:val="24"/>
        </w:rPr>
        <w:t>行车、下挂、电泳线设备运行时的噪声，以及原料装卸噪声</w:t>
      </w:r>
      <w:r>
        <w:rPr>
          <w:rFonts w:ascii="Times New Roman" w:hAnsi="Times New Roman" w:eastAsia="仿宋" w:cs="Times New Roman"/>
          <w:sz w:val="24"/>
          <w:szCs w:val="24"/>
        </w:rPr>
        <w:t>。</w:t>
      </w:r>
      <w:r>
        <w:rPr>
          <w:rFonts w:hint="eastAsia" w:ascii="Times New Roman" w:hAnsi="Times New Roman" w:eastAsia="仿宋" w:cs="Times New Roman"/>
          <w:sz w:val="24"/>
          <w:szCs w:val="24"/>
        </w:rPr>
        <w:t>本项目夜间不生产。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固废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本项目固体废弃物主要为电泳渣、废水处理设备污泥、废包装、废活性炭、度过滤棉、</w:t>
      </w:r>
      <w:r>
        <w:rPr>
          <w:rFonts w:hint="eastAsia" w:ascii="Times New Roman" w:hAnsi="Times New Roman" w:eastAsia="仿宋" w:cs="Times New Roman"/>
          <w:sz w:val="24"/>
          <w:szCs w:val="24"/>
        </w:rPr>
        <w:t>磷化渣、</w:t>
      </w:r>
      <w:r>
        <w:rPr>
          <w:rFonts w:ascii="Times New Roman" w:hAnsi="Times New Roman" w:eastAsia="仿宋" w:cs="Times New Roman"/>
          <w:sz w:val="24"/>
          <w:szCs w:val="24"/>
        </w:rPr>
        <w:t>废RO膜、废超滤膜</w:t>
      </w:r>
      <w:r>
        <w:rPr>
          <w:rFonts w:hint="eastAsia" w:ascii="Times New Roman" w:hAnsi="Times New Roman" w:eastAsia="仿宋" w:cs="Times New Roman"/>
          <w:sz w:val="24"/>
          <w:szCs w:val="24"/>
        </w:rPr>
        <w:t>、生活垃圾</w:t>
      </w:r>
      <w:r>
        <w:rPr>
          <w:rFonts w:ascii="Times New Roman" w:hAnsi="Times New Roman" w:eastAsia="仿宋" w:cs="Times New Roman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员工生活垃圾</w:t>
      </w:r>
      <w:r>
        <w:rPr>
          <w:rFonts w:ascii="Times New Roman" w:hAnsi="Times New Roman" w:eastAsia="仿宋" w:cs="Times New Roman"/>
          <w:sz w:val="24"/>
          <w:szCs w:val="24"/>
        </w:rPr>
        <w:t>收集后</w:t>
      </w:r>
      <w:r>
        <w:rPr>
          <w:rFonts w:hint="eastAsia" w:ascii="Times New Roman" w:hAnsi="Times New Roman" w:eastAsia="仿宋" w:cs="Times New Roman"/>
          <w:sz w:val="24"/>
          <w:szCs w:val="24"/>
        </w:rPr>
        <w:t>委托</w:t>
      </w:r>
      <w:r>
        <w:rPr>
          <w:rFonts w:ascii="Times New Roman" w:hAnsi="Times New Roman" w:eastAsia="仿宋" w:cs="Times New Roman"/>
          <w:sz w:val="24"/>
          <w:szCs w:val="24"/>
        </w:rPr>
        <w:t>环卫部门清运</w:t>
      </w:r>
      <w:r>
        <w:rPr>
          <w:rFonts w:hint="eastAsia" w:ascii="Times New Roman" w:hAnsi="Times New Roman" w:eastAsia="仿宋" w:cs="Times New Roman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电泳渣、废水处理设备污泥、废包装、废活性炭、</w:t>
      </w:r>
      <w:r>
        <w:rPr>
          <w:rFonts w:hint="eastAsia" w:ascii="Times New Roman" w:hAnsi="Times New Roman" w:eastAsia="仿宋" w:cs="Times New Roman"/>
          <w:sz w:val="24"/>
          <w:szCs w:val="24"/>
        </w:rPr>
        <w:t>废</w:t>
      </w:r>
      <w:r>
        <w:rPr>
          <w:rFonts w:ascii="Times New Roman" w:hAnsi="Times New Roman" w:eastAsia="仿宋" w:cs="Times New Roman"/>
          <w:sz w:val="24"/>
          <w:szCs w:val="24"/>
        </w:rPr>
        <w:t>过滤棉、</w:t>
      </w:r>
      <w:r>
        <w:rPr>
          <w:rFonts w:hint="eastAsia" w:ascii="Times New Roman" w:hAnsi="Times New Roman" w:eastAsia="仿宋" w:cs="Times New Roman"/>
          <w:sz w:val="24"/>
          <w:szCs w:val="24"/>
        </w:rPr>
        <w:t>磷化渣和</w:t>
      </w:r>
      <w:r>
        <w:rPr>
          <w:rFonts w:ascii="Times New Roman" w:hAnsi="Times New Roman" w:eastAsia="仿宋" w:cs="Times New Roman"/>
          <w:sz w:val="24"/>
          <w:szCs w:val="24"/>
        </w:rPr>
        <w:t>废超滤膜</w:t>
      </w:r>
      <w:r>
        <w:rPr>
          <w:rFonts w:hint="eastAsia" w:ascii="Times New Roman" w:hAnsi="Times New Roman" w:eastAsia="仿宋" w:cs="Times New Roman"/>
          <w:sz w:val="24"/>
          <w:szCs w:val="24"/>
        </w:rPr>
        <w:t>，</w:t>
      </w:r>
      <w:r>
        <w:rPr>
          <w:rFonts w:ascii="Times New Roman" w:hAnsi="Times New Roman" w:eastAsia="仿宋" w:cs="Times New Roman"/>
          <w:sz w:val="24"/>
          <w:szCs w:val="24"/>
        </w:rPr>
        <w:t>经收集后委托</w:t>
      </w:r>
      <w:r>
        <w:rPr>
          <w:rFonts w:hint="eastAsia" w:ascii="Times New Roman" w:hAnsi="Times New Roman" w:eastAsia="仿宋" w:cs="Times New Roman"/>
          <w:sz w:val="24"/>
          <w:szCs w:val="24"/>
        </w:rPr>
        <w:t>杭州杭新固体废物处置有限公司</w:t>
      </w:r>
      <w:r>
        <w:rPr>
          <w:rFonts w:ascii="Times New Roman" w:hAnsi="Times New Roman" w:eastAsia="仿宋" w:cs="Times New Roman"/>
          <w:sz w:val="24"/>
          <w:szCs w:val="24"/>
        </w:rPr>
        <w:t>处置</w:t>
      </w:r>
      <w:r>
        <w:rPr>
          <w:rFonts w:hint="eastAsia" w:ascii="Times New Roman" w:hAnsi="Times New Roman" w:eastAsia="仿宋" w:cs="Times New Roman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废RO膜</w:t>
      </w:r>
      <w:r>
        <w:rPr>
          <w:rFonts w:hint="eastAsia" w:ascii="Times New Roman" w:hAnsi="Times New Roman" w:eastAsia="仿宋" w:cs="Times New Roman"/>
          <w:sz w:val="24"/>
          <w:szCs w:val="24"/>
        </w:rPr>
        <w:t>，</w:t>
      </w:r>
      <w:r>
        <w:rPr>
          <w:rFonts w:ascii="Times New Roman" w:hAnsi="Times New Roman" w:eastAsia="仿宋" w:cs="Times New Roman"/>
          <w:sz w:val="24"/>
          <w:szCs w:val="24"/>
        </w:rPr>
        <w:t>收集后由</w:t>
      </w:r>
      <w:r>
        <w:rPr>
          <w:rFonts w:hint="eastAsia" w:ascii="Times New Roman" w:hAnsi="Times New Roman" w:eastAsia="仿宋" w:cs="Times New Roman"/>
          <w:sz w:val="24"/>
          <w:szCs w:val="24"/>
        </w:rPr>
        <w:t>厂</w:t>
      </w:r>
      <w:r>
        <w:rPr>
          <w:rFonts w:ascii="Times New Roman" w:hAnsi="Times New Roman" w:eastAsia="仿宋" w:cs="Times New Roman"/>
          <w:sz w:val="24"/>
          <w:szCs w:val="24"/>
        </w:rPr>
        <w:t>家回收</w:t>
      </w:r>
      <w:r>
        <w:rPr>
          <w:rFonts w:hint="eastAsia" w:ascii="Times New Roman" w:hAnsi="Times New Roman" w:eastAsia="仿宋" w:cs="Times New Roman"/>
          <w:sz w:val="24"/>
          <w:szCs w:val="24"/>
        </w:rPr>
        <w:t>。</w:t>
      </w:r>
    </w:p>
    <w:bookmarkEnd w:id="3"/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四</w:t>
      </w:r>
      <w:r>
        <w:rPr>
          <w:rFonts w:ascii="Times New Roman" w:hAnsi="Times New Roman" w:eastAsia="仿宋" w:cs="Times New Roman"/>
          <w:b/>
          <w:sz w:val="28"/>
          <w:szCs w:val="28"/>
        </w:rPr>
        <w:t>、验收监测结果</w:t>
      </w:r>
    </w:p>
    <w:bookmarkEnd w:id="1"/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（1）废气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bookmarkStart w:id="5" w:name="_Hlk529439156"/>
      <w:r>
        <w:rPr>
          <w:rFonts w:ascii="Times New Roman" w:hAnsi="Times New Roman" w:eastAsia="仿宋" w:cs="Times New Roman"/>
          <w:sz w:val="24"/>
          <w:szCs w:val="24"/>
        </w:rPr>
        <w:t>在监测日工况条件下，项目</w:t>
      </w:r>
      <w:r>
        <w:rPr>
          <w:rFonts w:hint="eastAsia" w:ascii="Times New Roman" w:hAnsi="Times New Roman" w:eastAsia="仿宋" w:cs="Times New Roman"/>
          <w:sz w:val="24"/>
          <w:szCs w:val="24"/>
        </w:rPr>
        <w:t>烘干废气排放口的挥发性有机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排放浓度</w:t>
      </w:r>
      <w:r>
        <w:rPr>
          <w:rFonts w:hint="eastAsia" w:ascii="Times New Roman" w:hAnsi="Times New Roman" w:eastAsia="仿宋" w:cs="Times New Roman"/>
          <w:sz w:val="24"/>
          <w:szCs w:val="24"/>
        </w:rPr>
        <w:t>符合《工业涂装工序大气污染物排放标准》（DB33/2146-2018）表 2 规定的大气污染物排放限值；</w:t>
      </w:r>
      <w:bookmarkEnd w:id="5"/>
      <w:r>
        <w:rPr>
          <w:rFonts w:hint="eastAsia" w:ascii="Times New Roman" w:hAnsi="Times New Roman" w:eastAsia="仿宋" w:cs="Times New Roman"/>
          <w:sz w:val="24"/>
          <w:szCs w:val="24"/>
        </w:rPr>
        <w:t>低浓度颗粒物、二氧化硫、氮氧化物排放浓度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符合《锅炉大气污染物排放标准》（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GB13271-2014）；</w:t>
      </w:r>
      <w:r>
        <w:rPr>
          <w:rFonts w:hint="eastAsia" w:ascii="Times New Roman" w:hAnsi="Times New Roman" w:eastAsia="仿宋" w:cs="Times New Roman"/>
          <w:sz w:val="24"/>
          <w:szCs w:val="24"/>
        </w:rPr>
        <w:t>酸雾废气排放口的氯化氢排放浓度和排放速率符合《大气污染物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综合</w:t>
      </w:r>
      <w:r>
        <w:rPr>
          <w:rFonts w:hint="eastAsia" w:ascii="Times New Roman" w:hAnsi="Times New Roman" w:eastAsia="仿宋" w:cs="Times New Roman"/>
          <w:sz w:val="24"/>
          <w:szCs w:val="24"/>
        </w:rPr>
        <w:t>排放标准》（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GB16297-1996</w:t>
      </w:r>
      <w:r>
        <w:rPr>
          <w:rFonts w:hint="eastAsia" w:ascii="Times New Roman" w:hAnsi="Times New Roman" w:eastAsia="仿宋" w:cs="Times New Roman"/>
          <w:sz w:val="24"/>
          <w:szCs w:val="24"/>
        </w:rPr>
        <w:t>）中表 2“新污染源大气污染物排放限值”中的二级标准。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项目</w:t>
      </w:r>
      <w:r>
        <w:rPr>
          <w:rFonts w:ascii="Times New Roman" w:hAnsi="Times New Roman" w:eastAsia="仿宋" w:cs="Times New Roman"/>
          <w:sz w:val="24"/>
          <w:szCs w:val="24"/>
        </w:rPr>
        <w:t>厂界无组织排放</w:t>
      </w:r>
      <w:r>
        <w:rPr>
          <w:rFonts w:hint="eastAsia" w:ascii="Times New Roman" w:hAnsi="Times New Roman" w:eastAsia="仿宋" w:cs="Times New Roman"/>
          <w:sz w:val="24"/>
          <w:szCs w:val="24"/>
        </w:rPr>
        <w:t>非甲烷总烃</w:t>
      </w:r>
      <w:r>
        <w:rPr>
          <w:rFonts w:ascii="Times New Roman" w:hAnsi="Times New Roman" w:eastAsia="仿宋" w:cs="Times New Roman"/>
          <w:sz w:val="24"/>
          <w:szCs w:val="24"/>
        </w:rPr>
        <w:t>浓度达到</w:t>
      </w:r>
      <w:r>
        <w:rPr>
          <w:rFonts w:hint="eastAsia" w:ascii="Times New Roman" w:hAnsi="Times New Roman" w:eastAsia="仿宋" w:cs="Times New Roman"/>
          <w:sz w:val="24"/>
          <w:szCs w:val="24"/>
        </w:rPr>
        <w:t>《工业涂装工序大气污染物排放标准》（DB33/2146-2018）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表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6标准 ；</w:t>
      </w:r>
      <w:r>
        <w:rPr>
          <w:rFonts w:hint="eastAsia" w:ascii="Times New Roman" w:hAnsi="Times New Roman" w:eastAsia="仿宋" w:cs="Times New Roman"/>
          <w:sz w:val="24"/>
          <w:szCs w:val="24"/>
        </w:rPr>
        <w:t>颗粒物、氯化氢浓度符合《大气污染物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综合</w:t>
      </w:r>
      <w:r>
        <w:rPr>
          <w:rFonts w:hint="eastAsia" w:ascii="Times New Roman" w:hAnsi="Times New Roman" w:eastAsia="仿宋" w:cs="Times New Roman"/>
          <w:sz w:val="24"/>
          <w:szCs w:val="24"/>
        </w:rPr>
        <w:t>排放标准》（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GB16297-1996</w:t>
      </w:r>
      <w:r>
        <w:rPr>
          <w:rFonts w:hint="eastAsia" w:ascii="Times New Roman" w:hAnsi="Times New Roman" w:eastAsia="仿宋" w:cs="Times New Roman"/>
          <w:sz w:val="24"/>
          <w:szCs w:val="24"/>
        </w:rPr>
        <w:t>）中表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2无组织排放监控浓度</w:t>
      </w:r>
      <w:r>
        <w:rPr>
          <w:rFonts w:ascii="Times New Roman" w:hAnsi="Times New Roman" w:eastAsia="仿宋" w:cs="Times New Roman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（2）废水</w:t>
      </w:r>
    </w:p>
    <w:p>
      <w:pPr>
        <w:spacing w:line="360" w:lineRule="auto"/>
        <w:ind w:firstLine="480" w:firstLineChars="200"/>
        <w:rPr>
          <w:rFonts w:hint="eastAsia" w:ascii="Times New Roman" w:hAnsi="Times New Roman" w:eastAsia="仿宋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24"/>
          <w:szCs w:val="24"/>
          <w:lang w:val="en-US" w:eastAsia="zh-CN" w:bidi="ar-SA"/>
        </w:rPr>
        <w:t>在监测日工况条件下，废水总排口pH值、悬浮物、五日生化需氧量、化学需氧量、总锌、石油类排放浓度均符合《污水综合排放标准》（GB 8978-1996）的3级限值要求；其中氨氮、总磷符合《工业企业废水氮、磷污染物间接排放限值》（DB33/887-2013）的限值要求。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（3）噪声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kern w:val="2"/>
          <w:sz w:val="24"/>
          <w:szCs w:val="24"/>
          <w:lang w:val="en-US" w:eastAsia="zh-CN" w:bidi="ar-SA"/>
        </w:rPr>
        <w:t>在监测日工况条件下，项目昼间厂界环境噪声均达到《工业企业厂界环境噪声排放标准》（GB12348-2008）3类区标准要求。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（4）固废</w:t>
      </w:r>
    </w:p>
    <w:p>
      <w:pPr>
        <w:pStyle w:val="13"/>
        <w:ind w:firstLine="480"/>
        <w:rPr>
          <w:rFonts w:hint="eastAsia" w:eastAsia="仿宋"/>
          <w:szCs w:val="24"/>
        </w:rPr>
      </w:pPr>
      <w:r>
        <w:rPr>
          <w:rFonts w:hint="eastAsia" w:eastAsia="仿宋"/>
          <w:szCs w:val="24"/>
        </w:rPr>
        <w:t>本项目固体废弃物主要为电泳渣、废水处理设备污泥、废包装、废活性炭、度过滤棉、磷化渣、废RO膜、废超滤膜、生活垃圾。</w:t>
      </w:r>
    </w:p>
    <w:p>
      <w:pPr>
        <w:pStyle w:val="13"/>
        <w:ind w:firstLine="480"/>
        <w:rPr>
          <w:rFonts w:hint="eastAsia" w:eastAsia="仿宋"/>
          <w:szCs w:val="24"/>
        </w:rPr>
      </w:pPr>
      <w:r>
        <w:rPr>
          <w:rFonts w:hint="eastAsia" w:eastAsia="仿宋"/>
          <w:szCs w:val="24"/>
        </w:rPr>
        <w:t>电泳渣、废水处理设备污泥、废包装、废活性炭、废过滤棉、磷化渣和废超滤膜，经收集后委托杭州杭新固体废物处置有限公司处置。</w:t>
      </w:r>
    </w:p>
    <w:p>
      <w:pPr>
        <w:pStyle w:val="13"/>
        <w:ind w:firstLine="480"/>
        <w:rPr>
          <w:rFonts w:hint="eastAsia" w:eastAsia="仿宋"/>
          <w:szCs w:val="24"/>
        </w:rPr>
      </w:pPr>
      <w:r>
        <w:rPr>
          <w:rFonts w:hint="eastAsia" w:eastAsia="仿宋"/>
          <w:szCs w:val="24"/>
        </w:rPr>
        <w:t>废RO膜，收集后由厂家回收。</w:t>
      </w:r>
    </w:p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bookmarkStart w:id="6" w:name="_Hlk508891212"/>
      <w:r>
        <w:rPr>
          <w:rFonts w:hint="eastAsia" w:ascii="Times New Roman" w:hAnsi="Times New Roman" w:eastAsia="仿宋" w:cs="Times New Roman"/>
          <w:b/>
          <w:sz w:val="28"/>
          <w:szCs w:val="28"/>
        </w:rPr>
        <w:t>五、项目建设对环境的影响</w:t>
      </w:r>
    </w:p>
    <w:p>
      <w:pPr>
        <w:pStyle w:val="13"/>
        <w:ind w:firstLine="480"/>
        <w:rPr>
          <w:rFonts w:eastAsia="仿宋"/>
          <w:b/>
          <w:sz w:val="28"/>
          <w:szCs w:val="28"/>
        </w:rPr>
      </w:pPr>
      <w:r>
        <w:rPr>
          <w:rFonts w:hint="eastAsia" w:eastAsia="仿宋"/>
          <w:szCs w:val="24"/>
        </w:rPr>
        <w:t>项目废水、废气、噪声、固废处理设施能够满足本项目需求，验收监测结果表明项目外排污染物符合达标排放要求，对环境的影响不大。</w:t>
      </w:r>
    </w:p>
    <w:bookmarkEnd w:id="6"/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六</w:t>
      </w:r>
      <w:r>
        <w:rPr>
          <w:rFonts w:ascii="Times New Roman" w:hAnsi="Times New Roman" w:eastAsia="仿宋" w:cs="Times New Roman"/>
          <w:b/>
          <w:sz w:val="28"/>
          <w:szCs w:val="28"/>
        </w:rPr>
        <w:t>、验收</w:t>
      </w:r>
      <w:r>
        <w:rPr>
          <w:rFonts w:hint="eastAsia" w:ascii="Times New Roman" w:hAnsi="Times New Roman" w:eastAsia="仿宋" w:cs="Times New Roman"/>
          <w:b/>
          <w:sz w:val="28"/>
          <w:szCs w:val="28"/>
        </w:rPr>
        <w:t>结论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根据项目竣工环境保护验收监测报告和现场调查，项目环保手续完备，验收资料基本齐全，环境保护措施基本按照环评及其批复要求进行了落实，废水、废气、噪声、固废等外排污染物符合达标排放和总量控制要求，项目在环境保护方面基本符合竣工验收条件。经认真讨论，验收工作组同意该项目通过竣工环境保护验收。</w:t>
      </w:r>
    </w:p>
    <w:p>
      <w:pPr>
        <w:spacing w:line="360" w:lineRule="auto"/>
        <w:outlineLvl w:val="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七、后续要求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bookmarkStart w:id="7" w:name="_Hlk508891918"/>
      <w:r>
        <w:rPr>
          <w:rFonts w:hint="eastAsia" w:ascii="Times New Roman" w:hAnsi="Times New Roman" w:eastAsia="仿宋" w:cs="Times New Roman"/>
          <w:sz w:val="24"/>
          <w:szCs w:val="24"/>
        </w:rPr>
        <w:t>1、建立和完善内部岗位职责、奖惩制度和“三废”台账制度等相关环保管理制度。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2、加强长效管理，确保环保设施正常有效运行，“三废”稳定达标排放。</w:t>
      </w:r>
    </w:p>
    <w:p>
      <w:pPr>
        <w:spacing w:line="36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3、严格控制噪声，未经允许，夜间不得生产。</w:t>
      </w:r>
    </w:p>
    <w:p>
      <w:pPr>
        <w:spacing w:line="44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4、加强固体废物的收集、储存、处置等全过程管理，防止二次污染事故发生。危险废物的处理处置应严格按照相关规定执行。</w:t>
      </w:r>
    </w:p>
    <w:p>
      <w:pPr>
        <w:spacing w:line="44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</w:p>
    <w:bookmarkEnd w:id="7"/>
    <w:p>
      <w:pPr>
        <w:spacing w:line="440" w:lineRule="exact"/>
        <w:ind w:firstLine="480" w:firstLineChars="200"/>
        <w:jc w:val="right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20</w:t>
      </w:r>
      <w:r>
        <w:rPr>
          <w:rFonts w:ascii="Times New Roman" w:hAnsi="Times New Roman" w:eastAsia="仿宋" w:cs="Times New Roman"/>
          <w:sz w:val="24"/>
          <w:szCs w:val="24"/>
        </w:rPr>
        <w:t>20</w:t>
      </w:r>
      <w:r>
        <w:rPr>
          <w:rFonts w:hint="eastAsia" w:ascii="Times New Roman" w:hAnsi="Times New Roman" w:eastAsia="仿宋" w:cs="Times New Roman"/>
          <w:sz w:val="24"/>
          <w:szCs w:val="24"/>
        </w:rPr>
        <w:t>年</w:t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24"/>
          <w:szCs w:val="24"/>
        </w:rPr>
        <w:t>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27</w:t>
      </w:r>
      <w:r>
        <w:rPr>
          <w:rFonts w:hint="eastAsia" w:ascii="Times New Roman" w:hAnsi="Times New Roman" w:eastAsia="仿宋" w:cs="Times New Roman"/>
          <w:sz w:val="24"/>
          <w:szCs w:val="24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48219"/>
    <w:multiLevelType w:val="singleLevel"/>
    <w:tmpl w:val="57948219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6F9"/>
    <w:rsid w:val="00060885"/>
    <w:rsid w:val="00124504"/>
    <w:rsid w:val="00124B1C"/>
    <w:rsid w:val="00170AE0"/>
    <w:rsid w:val="00177859"/>
    <w:rsid w:val="001C145A"/>
    <w:rsid w:val="001C74D2"/>
    <w:rsid w:val="001D6F7D"/>
    <w:rsid w:val="001E4DBB"/>
    <w:rsid w:val="00235A79"/>
    <w:rsid w:val="00244846"/>
    <w:rsid w:val="00250829"/>
    <w:rsid w:val="002637DF"/>
    <w:rsid w:val="00264296"/>
    <w:rsid w:val="0026600A"/>
    <w:rsid w:val="002A7F57"/>
    <w:rsid w:val="002C407D"/>
    <w:rsid w:val="002D5F8A"/>
    <w:rsid w:val="002F0E71"/>
    <w:rsid w:val="002F7776"/>
    <w:rsid w:val="003200CF"/>
    <w:rsid w:val="00343BDA"/>
    <w:rsid w:val="00364176"/>
    <w:rsid w:val="00376B39"/>
    <w:rsid w:val="003C6F8E"/>
    <w:rsid w:val="003F1728"/>
    <w:rsid w:val="00404838"/>
    <w:rsid w:val="004276E8"/>
    <w:rsid w:val="0044627D"/>
    <w:rsid w:val="00462AD9"/>
    <w:rsid w:val="004806F9"/>
    <w:rsid w:val="00481D25"/>
    <w:rsid w:val="00484E39"/>
    <w:rsid w:val="00490AE0"/>
    <w:rsid w:val="004934C8"/>
    <w:rsid w:val="0049570F"/>
    <w:rsid w:val="004A3EC2"/>
    <w:rsid w:val="0053017E"/>
    <w:rsid w:val="00566249"/>
    <w:rsid w:val="00590454"/>
    <w:rsid w:val="0059463D"/>
    <w:rsid w:val="005971CB"/>
    <w:rsid w:val="005D13B9"/>
    <w:rsid w:val="0061184B"/>
    <w:rsid w:val="00634CFF"/>
    <w:rsid w:val="00641D7A"/>
    <w:rsid w:val="00676B72"/>
    <w:rsid w:val="006817F4"/>
    <w:rsid w:val="00683AB3"/>
    <w:rsid w:val="006A2C7C"/>
    <w:rsid w:val="006E57A9"/>
    <w:rsid w:val="006F02B6"/>
    <w:rsid w:val="00716AAA"/>
    <w:rsid w:val="00721208"/>
    <w:rsid w:val="00726C52"/>
    <w:rsid w:val="00754D42"/>
    <w:rsid w:val="00754F52"/>
    <w:rsid w:val="00784F6C"/>
    <w:rsid w:val="00797C5C"/>
    <w:rsid w:val="007B4E28"/>
    <w:rsid w:val="007F025E"/>
    <w:rsid w:val="007F0E10"/>
    <w:rsid w:val="00824CBD"/>
    <w:rsid w:val="008364EC"/>
    <w:rsid w:val="0086424B"/>
    <w:rsid w:val="008A09E4"/>
    <w:rsid w:val="008C54AB"/>
    <w:rsid w:val="008E3EE1"/>
    <w:rsid w:val="008F2FF5"/>
    <w:rsid w:val="009C0C3D"/>
    <w:rsid w:val="009C2430"/>
    <w:rsid w:val="009C44AD"/>
    <w:rsid w:val="009D1DC8"/>
    <w:rsid w:val="009D210C"/>
    <w:rsid w:val="009E1E5E"/>
    <w:rsid w:val="00A2178A"/>
    <w:rsid w:val="00A82DA3"/>
    <w:rsid w:val="00AA4886"/>
    <w:rsid w:val="00AC4723"/>
    <w:rsid w:val="00AC588F"/>
    <w:rsid w:val="00B167FF"/>
    <w:rsid w:val="00B2006C"/>
    <w:rsid w:val="00B454D5"/>
    <w:rsid w:val="00B7496A"/>
    <w:rsid w:val="00BA6E95"/>
    <w:rsid w:val="00BB03AE"/>
    <w:rsid w:val="00BC695E"/>
    <w:rsid w:val="00BE0B0D"/>
    <w:rsid w:val="00BE65D3"/>
    <w:rsid w:val="00BF5684"/>
    <w:rsid w:val="00C22893"/>
    <w:rsid w:val="00C25E15"/>
    <w:rsid w:val="00C736C9"/>
    <w:rsid w:val="00C753E5"/>
    <w:rsid w:val="00C83F5E"/>
    <w:rsid w:val="00CA3E60"/>
    <w:rsid w:val="00CA6C46"/>
    <w:rsid w:val="00CD0CA5"/>
    <w:rsid w:val="00D03467"/>
    <w:rsid w:val="00D4479F"/>
    <w:rsid w:val="00D56B06"/>
    <w:rsid w:val="00D96DBB"/>
    <w:rsid w:val="00DA140F"/>
    <w:rsid w:val="00DD46A5"/>
    <w:rsid w:val="00DE214F"/>
    <w:rsid w:val="00E21F92"/>
    <w:rsid w:val="00E43454"/>
    <w:rsid w:val="00E63D4E"/>
    <w:rsid w:val="00E67D5F"/>
    <w:rsid w:val="00E74F04"/>
    <w:rsid w:val="00E83B44"/>
    <w:rsid w:val="00E93C99"/>
    <w:rsid w:val="00EA0A26"/>
    <w:rsid w:val="00EC1B5D"/>
    <w:rsid w:val="00EF57DB"/>
    <w:rsid w:val="00F111AE"/>
    <w:rsid w:val="00F11C42"/>
    <w:rsid w:val="00F36D5A"/>
    <w:rsid w:val="00F86747"/>
    <w:rsid w:val="00FC1A08"/>
    <w:rsid w:val="10E504DC"/>
    <w:rsid w:val="299B4857"/>
    <w:rsid w:val="386750EA"/>
    <w:rsid w:val="3BAC2BD3"/>
    <w:rsid w:val="3E236DD5"/>
    <w:rsid w:val="48AD5EBC"/>
    <w:rsid w:val="49BE07F5"/>
    <w:rsid w:val="59315FD7"/>
    <w:rsid w:val="5CF76379"/>
    <w:rsid w:val="6B301751"/>
    <w:rsid w:val="773D072D"/>
    <w:rsid w:val="7E7A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0"/>
    <w:pPr>
      <w:adjustRightInd w:val="0"/>
      <w:spacing w:line="312" w:lineRule="atLeast"/>
      <w:textAlignment w:val="baseline"/>
    </w:pPr>
    <w:rPr>
      <w:rFonts w:ascii="宋体" w:hAnsi="Courier New" w:eastAsia="宋体" w:cs="Times New Roman"/>
      <w:kern w:val="0"/>
      <w:szCs w:val="20"/>
    </w:rPr>
  </w:style>
  <w:style w:type="paragraph" w:styleId="3">
    <w:name w:val="Normal Indent"/>
    <w:basedOn w:val="1"/>
    <w:link w:val="12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4">
    <w:name w:val="Document Map"/>
    <w:basedOn w:val="1"/>
    <w:link w:val="21"/>
    <w:semiHidden/>
    <w:unhideWhenUsed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uiPriority w:val="99"/>
    <w:rPr>
      <w:sz w:val="18"/>
      <w:szCs w:val="18"/>
    </w:rPr>
  </w:style>
  <w:style w:type="character" w:customStyle="1" w:styleId="12">
    <w:name w:val="正文缩进 字符"/>
    <w:link w:val="3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3">
    <w:name w:val="改正文一"/>
    <w:basedOn w:val="1"/>
    <w:link w:val="14"/>
    <w:qFormat/>
    <w:uiPriority w:val="0"/>
    <w:pPr>
      <w:spacing w:line="360" w:lineRule="auto"/>
      <w:ind w:firstLine="964" w:firstLineChars="200"/>
    </w:pPr>
    <w:rPr>
      <w:rFonts w:ascii="Times New Roman" w:hAnsi="Times New Roman" w:eastAsia="宋体" w:cs="Times New Roman"/>
      <w:sz w:val="24"/>
      <w:szCs w:val="20"/>
    </w:rPr>
  </w:style>
  <w:style w:type="character" w:customStyle="1" w:styleId="14">
    <w:name w:val="改正文一 Char"/>
    <w:link w:val="13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15">
    <w:name w:val="纯文本 字符"/>
    <w:basedOn w:val="9"/>
    <w:link w:val="2"/>
    <w:qFormat/>
    <w:uiPriority w:val="0"/>
    <w:rPr>
      <w:rFonts w:ascii="宋体" w:hAnsi="Courier New" w:eastAsia="宋体" w:cs="Times New Roman"/>
      <w:kern w:val="0"/>
      <w:szCs w:val="20"/>
    </w:rPr>
  </w:style>
  <w:style w:type="paragraph" w:customStyle="1" w:styleId="16">
    <w:name w:val="标题3"/>
    <w:basedOn w:val="1"/>
    <w:link w:val="17"/>
    <w:qFormat/>
    <w:uiPriority w:val="0"/>
    <w:pPr>
      <w:spacing w:line="360" w:lineRule="auto"/>
    </w:pPr>
    <w:rPr>
      <w:rFonts w:ascii="Times New Roman" w:hAnsi="Times New Roman" w:eastAsia="宋体" w:cs="Times New Roman"/>
      <w:b/>
      <w:bCs/>
      <w:sz w:val="28"/>
      <w:szCs w:val="20"/>
    </w:rPr>
  </w:style>
  <w:style w:type="character" w:customStyle="1" w:styleId="17">
    <w:name w:val="标题3 Char"/>
    <w:basedOn w:val="9"/>
    <w:link w:val="16"/>
    <w:qFormat/>
    <w:uiPriority w:val="0"/>
    <w:rPr>
      <w:rFonts w:ascii="Times New Roman" w:hAnsi="Times New Roman" w:eastAsia="宋体" w:cs="Times New Roman"/>
      <w:b/>
      <w:bCs/>
      <w:sz w:val="28"/>
      <w:szCs w:val="20"/>
    </w:rPr>
  </w:style>
  <w:style w:type="character" w:customStyle="1" w:styleId="18">
    <w:name w:val="批注框文本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9">
    <w:name w:val="X正文 Char"/>
    <w:basedOn w:val="9"/>
    <w:link w:val="20"/>
    <w:qFormat/>
    <w:locked/>
    <w:uiPriority w:val="0"/>
    <w:rPr>
      <w:rFonts w:ascii="宋体" w:hAnsi="宋体" w:eastAsia="宋体"/>
      <w:color w:val="000000"/>
      <w:szCs w:val="21"/>
    </w:rPr>
  </w:style>
  <w:style w:type="paragraph" w:customStyle="1" w:styleId="20">
    <w:name w:val="X正文"/>
    <w:basedOn w:val="1"/>
    <w:link w:val="19"/>
    <w:qFormat/>
    <w:uiPriority w:val="0"/>
    <w:pPr>
      <w:widowControl/>
      <w:adjustRightInd w:val="0"/>
      <w:snapToGrid w:val="0"/>
      <w:spacing w:beforeLines="20" w:line="360" w:lineRule="auto"/>
      <w:ind w:firstLine="200" w:firstLineChars="200"/>
      <w:jc w:val="left"/>
    </w:pPr>
    <w:rPr>
      <w:rFonts w:ascii="宋体" w:hAnsi="宋体" w:eastAsia="宋体"/>
      <w:color w:val="000000"/>
      <w:szCs w:val="21"/>
    </w:rPr>
  </w:style>
  <w:style w:type="character" w:customStyle="1" w:styleId="21">
    <w:name w:val="文档结构图 字符"/>
    <w:basedOn w:val="9"/>
    <w:link w:val="4"/>
    <w:semiHidden/>
    <w:qFormat/>
    <w:uiPriority w:val="99"/>
    <w:rPr>
      <w:rFonts w:ascii="宋体" w:eastAsia="宋体"/>
      <w:sz w:val="18"/>
      <w:szCs w:val="18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300</Words>
  <Characters>1711</Characters>
  <Lines>14</Lines>
  <Paragraphs>4</Paragraphs>
  <TotalTime>4</TotalTime>
  <ScaleCrop>false</ScaleCrop>
  <LinksUpToDate>false</LinksUpToDate>
  <CharactersWithSpaces>2007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2020-06-11T02:33:00Z</dcterms:created>
  <dc:creator>sly</dc:creator>
  <cp:lastModifiedBy>Administrator</cp:lastModifiedBy>
  <cp:lastPrinted>2019-01-29T07:58:00Z</cp:lastPrinted>
  <dcterms:modified xsi:type="dcterms:W3CDTF">2020-12-03T01:45:43Z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